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44"/>
          <w:szCs w:val="44"/>
        </w:rPr>
      </w:pPr>
      <w:r>
        <w:rPr>
          <w:rFonts w:ascii="方正小标宋简体" w:hAnsi="方正小标宋简体" w:eastAsia="方正小标宋简体" w:cs="方正小标宋简体"/>
          <w:sz w:val="44"/>
          <w:szCs w:val="44"/>
        </w:rPr>
        <w:t>大连</w:t>
      </w:r>
      <w:r>
        <w:rPr>
          <w:rFonts w:hint="eastAsia" w:ascii="方正小标宋简体" w:hAnsi="方正小标宋简体" w:eastAsia="方正小标宋简体" w:cs="方正小标宋简体"/>
          <w:sz w:val="44"/>
          <w:szCs w:val="44"/>
        </w:rPr>
        <w:t>高新区投资促进局</w:t>
      </w:r>
      <w:r>
        <w:rPr>
          <w:rFonts w:ascii="方正小标宋简体" w:hAnsi="方正小标宋简体" w:eastAsia="方正小标宋简体" w:cs="方正小标宋简体"/>
          <w:sz w:val="44"/>
          <w:szCs w:val="44"/>
        </w:rPr>
        <w:t>行政执法公示制度</w:t>
      </w:r>
    </w:p>
    <w:p>
      <w:r>
        <w:fldChar w:fldCharType="begin"/>
      </w:r>
      <w:r>
        <w:instrText xml:space="preserve"> HYPERLINK "http://service.weibo.com/share/share.php?url=https://boc.dl.gov.cn/art/2026/2/5/art_11691_2498767.html&amp;title=%E5%A4%A7%E8%BF%9E%E5%B8%82%E5%95%86%E5%8A%A1%E5%B1%80%20%E8%A1%8C%E6%94%BF%E6%89%A7%E6%B3%95%E7%9B%91%E7%9D%A3%E4%BF%A1%E6%81%AF%E4%B8%93%E6%A0%8F%20%E5%A4%A7%E8%BF%9E%E5%B8%82%E5%95%86%E5%8A%A1%E5%B1%80%E8%A1%8C%E6%94%BF%E6%89%A7%E6%B3%95%E5%85%AC%E7%A4%BA%E5%88%B6%E5%BA%A6&amp;pic=https://boc.dl.gov.cn/picture/0/2104021427148286871.png&amp;appkey=" \t "/home/kylin/文档\x/_blank" </w:instrText>
      </w:r>
      <w:r>
        <w:fldChar w:fldCharType="separate"/>
      </w:r>
      <w:r>
        <w:fldChar w:fldCharType="end"/>
      </w:r>
      <w:r>
        <w:fldChar w:fldCharType="begin"/>
      </w:r>
      <w:r>
        <w:instrText xml:space="preserve"> HYPERLINK "javascript:;" </w:instrText>
      </w:r>
      <w:r>
        <w:fldChar w:fldCharType="separate"/>
      </w:r>
      <w:r>
        <w:fldChar w:fldCharType="end"/>
      </w:r>
      <w:r>
        <w:fldChar w:fldCharType="begin"/>
      </w:r>
      <w:r>
        <w:instrText xml:space="preserve"> HYPERLINK "http://sns.qzone.qq.com/cgi-bin/qzshare/cgi_qzshare_onekey?url=https://boc.dl.gov.cn/art/2026/2/5/art_11691_2498767.html&amp;title=%E5%A4%A7%E8%BF%9E%E5%B8%82%E5%95%86%E5%8A%A1%E5%B1%80%20%E8%A1%8C%E6%94%BF%E6%89%A7%E6%B3%95%E7%9B%91%E7%9D%A3%E4%BF%A1%E6%81%AF%E4%B8%93%E6%A0%8F%20%E5%A4%A7%E8%BF%9E%E5%B8%82%E5%95%86%E5%8A%A1%E5%B1%80%E8%A1%8C%E6%94%BF%E6%89%A7%E6%B3%95%E5%85%AC%E7%A4%BA%E5%88%B6%E5%BA%A6&amp;desc=%E7%AC%AC%E4%B8%80%E7%AB%A0%20%E6%80%BB%20%E5%88%99%E7%AC%AC%E4%B8%80%E6%9D%A1%20%E4%B8%BA%E8%B4%AF%E5%BD%BB%E8%90%BD%E5%AE%9E%E8%A1%8C%E6%94%BF%E6%89%A7%E6%B3%95%E5%85%AC%E7%A4%BA%E5%88%B6%E5%BA%A6%EF%BC%8C%E6%8F%90%E9%AB%98%E8%A1%8C%E6%94%BF%E6%89%A7%E6%B3%95%E7%9A%84%E9%80%8F%E6%98%8E%E5%BA%A6%EF%BC%8C%E5%8A%A0%E5%BF%AB%E5%BB%BA%E8%AE%BE%E6%B3%95%E6%B2%BB%E6%94%BF%E5%BA%9C%EF%BC%8C%E4%BC%98%E5%8C%96%E8%90%A5%E5%95%86%E7%8E%AF%E5%A2%83%EF%BC%8C%E6%A0%B9%E6%8D%AE%E7%9C%81%E3%80%81%E5%B8%82%E8%A1%8C%E6%94%BF%E6%89%A7%E6%B3%95%E5%85%AC%E7%A4%BA%E5%8A%9E%E6%B3%95%EF%BC%8C%E7%BB%93%E5%90%88%E6%88%91%E5%B1%80%E5%95%86%E5%8A%A1%E5%B7%A5%E4%BD%9C%E5%AE%9E%E9%99%85%EF%BC%8C%E5%88%B6%E5%AE%9A%E6%9C%AC%E5%8A%9E%E6%B3%95%E3%80%82%E7%AC%AC%E4%BA%8C%E6%9D%A1%20%E8%A1%8C%E6%94%BF%E6%89%A7%E6%B3%95%E5%85%AC%E7%A4%BA%E6%98%AF%E6%8C%87%E9%80%9A%E8%BF%87%E4%B8%80%E5%AE%9A%E8%BD%BD%E4%BD%93%E5%92%8C%E6%96%B9%E5%BC%8F%EF%BC%8C%E5%B0%86%E6%9C%AC%E9%83%A8%E9%97%A8%E7%9A%84%E6%89%A7%E6%B3%95%E4%B8%BB%E4%BD%93%E3%80%81%E4%BA%BA%E5%91%98%E3%80%81%E8%81%8C%E8%B4%A3%E3%80%81%E6%9D%83%E9%99%90%E3%80%81%E4%BE%9D%E6%8D%AE%E3%80%81%E7%A8%8B%E5%BA%8F%E3%80%81%E7%BB%93%E6%9E%9C%E3%80%81%E7%9B%91%E7%9D%A3%E6%96%B9%E5%BC%8F%E3%80%81%E6%95%91%E6%B5%8E%E9%80%94%E5%BE%84%E7%AD%89%E8%A1%8C%E6%94%BF%E6%89%A7%E6%B3%95%E4%BF%A1%E6%81%AF%EF%BC%8C%E4%B8%BB%E5%8A%A8%E5%90%91%E7%A4%BE%E4%BC%9A%E5%85%AC%E5%BC%80%EF%BC%8C%E4%BF%9D%E9%9A%9C%E8%A1%8C%E6%94%BF%E7%9B%B8%E5%AF%B9%E4%BA%BA%E5%92%8C%E7%A4%BE%E4%BC%9A%E5%85%AC%E4%BC%97%E7%9A%84%E7%9F%A5%E6%83%85%E6%9D%83%E3%80%81%E5%8F%82%E4%B8%8E%E6%9D%83%E3%80%81%E6%95%91%E6%B5%8E%E6%9D%83%E3%80%81%E7%9B%91%E7%9D%A3%E6%9D%83%EF%BC%8C%E8%87%AA%E8%A7%25" \t "/home/kylin/文档\x/_blank" </w:instrText>
      </w:r>
      <w:r>
        <w:fldChar w:fldCharType="separate"/>
      </w:r>
      <w:r>
        <w:fldChar w:fldCharType="end"/>
      </w:r>
    </w:p>
    <w:p>
      <w:pPr>
        <w:spacing w:line="600" w:lineRule="exact"/>
        <w:ind w:firstLine="640" w:firstLineChars="200"/>
        <w:rPr>
          <w:rFonts w:ascii="黑体" w:hAnsi="黑体" w:eastAsia="黑体" w:cs="仿宋_GB2312"/>
          <w:sz w:val="32"/>
          <w:szCs w:val="32"/>
        </w:rPr>
      </w:pPr>
      <w:r>
        <w:rPr>
          <w:rFonts w:ascii="黑体" w:hAnsi="黑体" w:eastAsia="黑体" w:cs="仿宋_GB2312"/>
          <w:sz w:val="32"/>
          <w:szCs w:val="32"/>
        </w:rPr>
        <w:t>第一章</w:t>
      </w:r>
      <w:r>
        <w:rPr>
          <w:rFonts w:hint="eastAsia" w:ascii="宋体" w:hAnsi="宋体" w:eastAsia="宋体" w:cs="宋体"/>
          <w:sz w:val="32"/>
          <w:szCs w:val="32"/>
        </w:rPr>
        <w:t> </w:t>
      </w:r>
      <w:r>
        <w:rPr>
          <w:rFonts w:ascii="黑体" w:hAnsi="黑体" w:eastAsia="黑体" w:cs="仿宋_GB2312"/>
          <w:sz w:val="32"/>
          <w:szCs w:val="32"/>
        </w:rPr>
        <w:t xml:space="preserve">总 </w:t>
      </w:r>
      <w:r>
        <w:rPr>
          <w:rFonts w:hint="eastAsia" w:ascii="宋体" w:hAnsi="宋体" w:eastAsia="宋体" w:cs="宋体"/>
          <w:sz w:val="32"/>
          <w:szCs w:val="32"/>
        </w:rPr>
        <w:t> </w:t>
      </w:r>
      <w:r>
        <w:rPr>
          <w:rFonts w:ascii="黑体" w:hAnsi="黑体" w:eastAsia="黑体" w:cs="仿宋_GB2312"/>
          <w:sz w:val="32"/>
          <w:szCs w:val="32"/>
        </w:rPr>
        <w:t>则</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第一条</w:t>
      </w:r>
      <w:r>
        <w:rPr>
          <w:rFonts w:hint="eastAsia" w:ascii="仿宋_GB2312" w:hAnsi="仿宋_GB2312" w:eastAsia="仿宋_GB2312" w:cs="仿宋_GB2312"/>
          <w:sz w:val="32"/>
          <w:szCs w:val="32"/>
        </w:rPr>
        <w:t xml:space="preserve"> </w:t>
      </w:r>
      <w:r>
        <w:rPr>
          <w:rFonts w:ascii="仿宋_GB2312" w:hAnsi="仿宋_GB2312" w:eastAsia="仿宋_GB2312" w:cs="仿宋_GB2312"/>
          <w:sz w:val="32"/>
          <w:szCs w:val="32"/>
        </w:rPr>
        <w:t>为贯彻落实行政执法公示制度，提高行政执法的透明度，加快建设法治政府，优化营商环境，根据省、市行政执法公示办法，结合我局商务工作实际，制定本办法。</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第二条 行政执法公示是指通过一定载体和方式，将本部门的执法主体、人员、职责、权限、依据、程序、结果、监督方式、救济途径等行政执法信息，主动向社会公开，保障行政相对人和社会公众的知情权、参与权、救济权、监督权，自觉接受社会监督。</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第三条 在行政许可、行政检查等行政执法行为中全面推行行政执法公示制度。</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第四条 行政执法公示应当坚持公平、公正、合法、及时、准确、便民的原则。</w:t>
      </w:r>
    </w:p>
    <w:p>
      <w:pPr>
        <w:spacing w:line="600" w:lineRule="exact"/>
        <w:ind w:firstLine="640" w:firstLineChars="200"/>
        <w:rPr>
          <w:rFonts w:ascii="黑体" w:hAnsi="黑体" w:eastAsia="黑体" w:cs="仿宋_GB2312"/>
          <w:sz w:val="32"/>
          <w:szCs w:val="32"/>
        </w:rPr>
      </w:pPr>
      <w:r>
        <w:rPr>
          <w:rFonts w:ascii="黑体" w:hAnsi="黑体" w:eastAsia="黑体" w:cs="仿宋_GB2312"/>
          <w:sz w:val="32"/>
          <w:szCs w:val="32"/>
        </w:rPr>
        <w:t>第二章</w:t>
      </w:r>
      <w:r>
        <w:rPr>
          <w:rFonts w:hint="eastAsia" w:ascii="宋体" w:hAnsi="宋体" w:eastAsia="宋体" w:cs="宋体"/>
          <w:sz w:val="32"/>
          <w:szCs w:val="32"/>
        </w:rPr>
        <w:t> </w:t>
      </w:r>
      <w:r>
        <w:rPr>
          <w:rFonts w:ascii="黑体" w:hAnsi="黑体" w:eastAsia="黑体" w:cs="仿宋_GB2312"/>
          <w:sz w:val="32"/>
          <w:szCs w:val="32"/>
        </w:rPr>
        <w:t>公示公开内容</w:t>
      </w:r>
    </w:p>
    <w:p>
      <w:pPr>
        <w:spacing w:line="600" w:lineRule="exact"/>
        <w:ind w:firstLine="640" w:firstLineChars="200"/>
        <w:rPr>
          <w:rFonts w:ascii="楷体" w:hAnsi="楷体" w:eastAsia="楷体" w:cs="仿宋_GB2312"/>
          <w:sz w:val="32"/>
          <w:szCs w:val="32"/>
        </w:rPr>
      </w:pPr>
      <w:r>
        <w:rPr>
          <w:rFonts w:ascii="楷体" w:hAnsi="楷体" w:eastAsia="楷体" w:cs="仿宋_GB2312"/>
          <w:sz w:val="32"/>
          <w:szCs w:val="32"/>
        </w:rPr>
        <w:t>第一节</w:t>
      </w:r>
      <w:r>
        <w:rPr>
          <w:rFonts w:hint="eastAsia" w:ascii="楷体" w:hAnsi="楷体" w:eastAsia="楷体" w:cs="仿宋_GB2312"/>
          <w:sz w:val="32"/>
          <w:szCs w:val="32"/>
        </w:rPr>
        <w:t xml:space="preserve">  </w:t>
      </w:r>
      <w:r>
        <w:rPr>
          <w:rFonts w:ascii="楷体" w:hAnsi="楷体" w:eastAsia="楷体" w:cs="仿宋_GB2312"/>
          <w:sz w:val="32"/>
          <w:szCs w:val="32"/>
        </w:rPr>
        <w:t>事前公开内容</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第五条 事前公开主要是公开行政执法主体、人员、职责、权限、随机抽查事项清单、依据、程序、监督方式、救济渠道等信息，并根据法律、法规、规章立改废和部门机构职能调整等情况动态调整。</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第六条 行政执法主体，是指根据法律、法规和规章的规定可以行使一定行政执法职权的行政机关以及法律、法规授权在特定范围内行使一定行政执法职权的具有管理公共事务职能的组织。局行政执法处室应当以适当方式主动公示执法主体或委托执法机构的名称、具体职责、内设执法机构、职责分工、管辖范围、执法区域。</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第七条 行政执法人员是指具有行政执法资格，依据法定职权对公民、法人或者其他组织实施行政管理的人员。局行政执法处室应当在本局网站上公开行政执法人员清单，实现行政执法人员信息公开透明，网上可查询，随时接受群众监督。</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第八条 行政执法依据，是指行政执法主体作出具体行政行为所依据的法律、法规、规章、规范性文件。局行政执法处室应当结合政府信息公开、权责清单公布、“双随机、一公开”监管等工作，公示行政执法依据。</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第九条 执法权限，是指行政执法主体执行法律、法规和规章规定管理社会公共事务的职权范围。局行政执法处室应当及时公示行政许可、行政检查等事项。</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第十条 执法程序，是指行政执法主体在行使行政执法权作出具体行政行为时应当遵循的方式、步骤、时限和顺序。局行政执法处室应当根据法律、法规、规章规定的方式、步骤、时限和顺序，逐项制定行政执法流程图，并主动予以公示。</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第十一条 局行政执法处室应当按照推广“双随机、一公开”抽查规范事中事后监管的要求，制定随机抽查事项清单，明确抽查依据、抽查主体、抽查内容、抽查方式、抽查比例、抽查频次等内容。</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第十二条 局行政执法处室应当公开行政相对人依法享有的听证权、陈述权、申辩权和申请行政复议或者提起行政诉讼等法定权利和救济途径。</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第十三条 公民、法人或者其他组织有权对行政执法主体及其行政执法人员的执法行为进行监督和举报。局行政执法处室应当主动公示接受监督举报的地址、邮编、电话、邮箱及受理反馈程序。</w:t>
      </w:r>
    </w:p>
    <w:p>
      <w:pPr>
        <w:spacing w:line="600" w:lineRule="exact"/>
        <w:ind w:firstLine="640" w:firstLineChars="200"/>
        <w:rPr>
          <w:rFonts w:ascii="楷体" w:hAnsi="楷体" w:eastAsia="楷体" w:cs="仿宋_GB2312"/>
          <w:sz w:val="32"/>
          <w:szCs w:val="32"/>
        </w:rPr>
      </w:pPr>
      <w:r>
        <w:rPr>
          <w:rFonts w:ascii="楷体" w:hAnsi="楷体" w:eastAsia="楷体" w:cs="仿宋_GB2312"/>
          <w:sz w:val="32"/>
          <w:szCs w:val="32"/>
        </w:rPr>
        <w:t xml:space="preserve">第二节 </w:t>
      </w:r>
      <w:r>
        <w:rPr>
          <w:rFonts w:hint="eastAsia" w:ascii="楷体" w:hAnsi="楷体" w:eastAsia="楷体" w:cs="仿宋_GB2312"/>
          <w:sz w:val="32"/>
          <w:szCs w:val="32"/>
        </w:rPr>
        <w:t xml:space="preserve"> </w:t>
      </w:r>
      <w:r>
        <w:rPr>
          <w:rFonts w:ascii="楷体" w:hAnsi="楷体" w:eastAsia="楷体" w:cs="仿宋_GB2312"/>
          <w:sz w:val="32"/>
          <w:szCs w:val="32"/>
        </w:rPr>
        <w:t>事中公示内容</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第十四条 局行政执法人员进行监督检查、调查取证、告知送达等执法活动时，应当佩戴或者出示执法证件，出具执法文书，告知行政相对人执法事由、执法依据、权利义务等内容，并做好说明解释工作。</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第十五条 局行政执法处室应当结合职责制作服务指南、岗位信息公示牌等，在服务窗口主动公示许可或者服务事项名称、依据、受理机构、审批机构、许可条件、申请材料清单（含示范文本和常见错误示例）、办理流程、办理时限、证照发放、表格下载方式、监督检查、咨询渠道、投诉举报、办公时间、办公地址、办公电话、状态查询，各类减、免、缓、征的条件、标准和审批或者办理程序等。</w:t>
      </w:r>
    </w:p>
    <w:p>
      <w:pPr>
        <w:spacing w:line="600" w:lineRule="exact"/>
        <w:ind w:firstLine="640" w:firstLineChars="200"/>
        <w:rPr>
          <w:rFonts w:ascii="楷体" w:hAnsi="楷体" w:eastAsia="楷体" w:cs="仿宋_GB2312"/>
          <w:sz w:val="32"/>
          <w:szCs w:val="32"/>
        </w:rPr>
      </w:pPr>
      <w:r>
        <w:rPr>
          <w:rFonts w:ascii="楷体" w:hAnsi="楷体" w:eastAsia="楷体" w:cs="仿宋_GB2312"/>
          <w:sz w:val="32"/>
          <w:szCs w:val="32"/>
        </w:rPr>
        <w:t xml:space="preserve">第三节 </w:t>
      </w:r>
      <w:r>
        <w:rPr>
          <w:rFonts w:hint="eastAsia" w:ascii="楷体" w:hAnsi="楷体" w:eastAsia="楷体" w:cs="仿宋_GB2312"/>
          <w:sz w:val="32"/>
          <w:szCs w:val="32"/>
        </w:rPr>
        <w:t xml:space="preserve"> </w:t>
      </w:r>
      <w:r>
        <w:rPr>
          <w:rFonts w:ascii="楷体" w:hAnsi="楷体" w:eastAsia="楷体" w:cs="仿宋_GB2312"/>
          <w:sz w:val="32"/>
          <w:szCs w:val="32"/>
        </w:rPr>
        <w:t>事后公开内容</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第十六条 局行政执法处室作出的行政许可、行政检查决定（结果），除法律、法规、规章另有规定外，应当予以公开，接受社会监督。</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第十七条 局行政执法处室公开的行政执法决定（结果）信息，包括执法对象、执法方式、执法内容、执法决定（结果）、执法机关等内容。</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第十八条 有下列情形之一的行政执法决定（结果）信息，不予公开：</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（1）行政相对人是未成年人的；</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（2）案件主要事实涉及国家秘密、商业秘密、个人隐私的；</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（3）公开后可能危及国家安全、公共安全、经济安全和社会稳定的；</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4</w:t>
      </w:r>
      <w:r>
        <w:rPr>
          <w:rFonts w:ascii="仿宋_GB2312" w:hAnsi="仿宋_GB2312" w:eastAsia="仿宋_GB2312" w:cs="仿宋_GB2312"/>
          <w:sz w:val="32"/>
          <w:szCs w:val="32"/>
        </w:rPr>
        <w:t>）国家和省人民政府及其主管部门认为不适宜公开的其他行政执法决定（结果）信息。</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法律、法规、规章对行政执法决定（结果）公开另有规定的，从其规定。</w:t>
      </w:r>
    </w:p>
    <w:p>
      <w:pPr>
        <w:spacing w:line="600" w:lineRule="exact"/>
        <w:ind w:firstLine="640" w:firstLineChars="200"/>
        <w:rPr>
          <w:rFonts w:ascii="黑体" w:hAnsi="黑体" w:eastAsia="黑体" w:cs="仿宋_GB2312"/>
          <w:sz w:val="32"/>
          <w:szCs w:val="32"/>
        </w:rPr>
      </w:pPr>
      <w:r>
        <w:rPr>
          <w:rFonts w:ascii="黑体" w:hAnsi="黑体" w:eastAsia="黑体" w:cs="仿宋_GB2312"/>
          <w:sz w:val="32"/>
          <w:szCs w:val="32"/>
        </w:rPr>
        <w:t>第三章 公示公开载体</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第十九条 局行政执法处室按照“谁执法、谁公开”的原则，以网络平台为主要载体，以政府文件、新闻媒体、办公场所等为补充，不断拓展公开渠道方式，全面、准确、及时公开有关行政执法信息。法律法规规章另有规定的，从其规定。</w:t>
      </w:r>
    </w:p>
    <w:p>
      <w:pPr>
        <w:spacing w:line="600" w:lineRule="exact"/>
        <w:ind w:firstLine="640" w:firstLineChars="200"/>
        <w:rPr>
          <w:rFonts w:ascii="仿宋_GB2312" w:hAnsi="仿宋_GB2312" w:eastAsia="仿宋_GB2312" w:cs="仿宋_GB2312"/>
          <w:sz w:val="32"/>
          <w:szCs w:val="32"/>
        </w:rPr>
      </w:pP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网络平台主要包括政府和部门门户网站、行政执法信息公示平台、信用信息系统、微信、短信、智能手机应用程序等现代化信</w:t>
      </w:r>
      <w:bookmarkStart w:id="0" w:name="_GoBack"/>
      <w:bookmarkEnd w:id="0"/>
      <w:r>
        <w:rPr>
          <w:rFonts w:ascii="仿宋_GB2312" w:hAnsi="仿宋_GB2312" w:eastAsia="仿宋_GB2312" w:cs="仿宋_GB2312"/>
          <w:sz w:val="32"/>
          <w:szCs w:val="32"/>
        </w:rPr>
        <w:t>息传播手段。</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政府文件主要包括政府公报、信息简报、法规文件汇编等。</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新闻媒体主要包括新闻发布会、听证会、座谈会、报刊、广播、电视等。</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办公场所主要包括办事大厅、服务窗口的电子显示屏、触摸屏、信息公开栏、公共查阅室、资料索取点、咨询台等。</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第二十条 局行政执法处室应当将行政执法事前、事中、事后各项信息在行政执法信息公示平台上全面公示。</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第二十一条 局行政执法处室要结合实际，探索建立办公自动化或者执法办案系统与行政执法信息公示平台的数据交换机制，实现执法信息向公示平台自动推送。</w:t>
      </w:r>
    </w:p>
    <w:p>
      <w:pPr>
        <w:spacing w:line="600" w:lineRule="exact"/>
        <w:ind w:firstLine="640" w:firstLineChars="200"/>
        <w:rPr>
          <w:rFonts w:ascii="黑体" w:hAnsi="黑体" w:eastAsia="黑体" w:cs="仿宋_GB2312"/>
          <w:sz w:val="32"/>
          <w:szCs w:val="32"/>
        </w:rPr>
      </w:pPr>
      <w:r>
        <w:rPr>
          <w:rFonts w:ascii="黑体" w:hAnsi="黑体" w:eastAsia="黑体" w:cs="仿宋_GB2312"/>
          <w:sz w:val="32"/>
          <w:szCs w:val="32"/>
        </w:rPr>
        <w:t>第四章 公示公开程序</w:t>
      </w:r>
    </w:p>
    <w:p>
      <w:pPr>
        <w:spacing w:line="600" w:lineRule="exact"/>
        <w:ind w:firstLine="640" w:firstLineChars="200"/>
        <w:rPr>
          <w:rFonts w:ascii="楷体" w:hAnsi="楷体" w:eastAsia="楷体" w:cs="仿宋_GB2312"/>
          <w:sz w:val="32"/>
          <w:szCs w:val="32"/>
        </w:rPr>
      </w:pPr>
      <w:r>
        <w:rPr>
          <w:rFonts w:ascii="楷体" w:hAnsi="楷体" w:eastAsia="楷体" w:cs="仿宋_GB2312"/>
          <w:sz w:val="32"/>
          <w:szCs w:val="32"/>
        </w:rPr>
        <w:t xml:space="preserve">第一节 </w:t>
      </w:r>
      <w:r>
        <w:rPr>
          <w:rFonts w:hint="eastAsia" w:ascii="楷体" w:hAnsi="楷体" w:eastAsia="楷体" w:cs="仿宋_GB2312"/>
          <w:sz w:val="32"/>
          <w:szCs w:val="32"/>
        </w:rPr>
        <w:t xml:space="preserve"> </w:t>
      </w:r>
      <w:r>
        <w:rPr>
          <w:rFonts w:ascii="楷体" w:hAnsi="楷体" w:eastAsia="楷体" w:cs="仿宋_GB2312"/>
          <w:sz w:val="32"/>
          <w:szCs w:val="32"/>
        </w:rPr>
        <w:t>事前公开程序</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第二十二条 局行政执法处室要结合“放管服”改革、营商环境建设和权责清单、监管清单等，编制《行政执法事项清单》，全面、准确梳理行政执法主体、职责、权限、依据、程序等事前公开内容，报市司法局审核后予以公示。</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第二十三条 局行政执法处室要根据“双随机、一公开”监管要求，编制《随机抽查事项清单》，明确抽查主体、依据、对象、内容、方式等须事前公开的内容，报同级有关机关审核后予以公示。</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第二十四条 局行政执法处室要根据相关法律、法规、规章规定，编制各类行政执法流程图，明确具体操作流程；编制行政执法服务指南，明确行政执法事项名称、依据、受理机构、审批机构、许可条件、优惠政策、申请材料、办理流程、办理时限、监督方式、责任追究、救济渠道、办公时间、办公地址、办公电话等内容，方便群众办事。</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第二十五条 新公布、修改、废止法律、法规、规章和规范性文件或者部门机构职能调整等情况引起行政执法公示内容发生变化的，局行政执法处室应当自有关法律、法规、规章和规范性文件生效、废止或者部门机构职能调整之日起20个工作日内及时更新相关公示内容。</w:t>
      </w:r>
    </w:p>
    <w:p>
      <w:pPr>
        <w:spacing w:line="600" w:lineRule="exact"/>
        <w:ind w:firstLine="640" w:firstLineChars="200"/>
        <w:rPr>
          <w:rFonts w:ascii="楷体" w:hAnsi="楷体" w:eastAsia="楷体" w:cs="仿宋_GB2312"/>
          <w:sz w:val="32"/>
          <w:szCs w:val="32"/>
        </w:rPr>
      </w:pPr>
      <w:r>
        <w:rPr>
          <w:rFonts w:ascii="楷体" w:hAnsi="楷体" w:eastAsia="楷体" w:cs="仿宋_GB2312"/>
          <w:sz w:val="32"/>
          <w:szCs w:val="32"/>
        </w:rPr>
        <w:t xml:space="preserve">第二节 </w:t>
      </w:r>
      <w:r>
        <w:rPr>
          <w:rFonts w:hint="eastAsia" w:ascii="楷体" w:hAnsi="楷体" w:eastAsia="楷体" w:cs="仿宋_GB2312"/>
          <w:sz w:val="32"/>
          <w:szCs w:val="32"/>
        </w:rPr>
        <w:t xml:space="preserve"> </w:t>
      </w:r>
      <w:r>
        <w:rPr>
          <w:rFonts w:ascii="楷体" w:hAnsi="楷体" w:eastAsia="楷体" w:cs="仿宋_GB2312"/>
          <w:sz w:val="32"/>
          <w:szCs w:val="32"/>
        </w:rPr>
        <w:t>事后公开程序</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第二十六条 公开行政执法决定（结果）应当及时、客观、准确、便民。</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第二十七条 各类行政执法决定（结果）应当自该信息形成或者变更之日起20个工作日内，向社会公布执法机关、执法对象、执法类别、执法结论等信息。</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法律、法规、规章对公开的时限另有规定的，从其规定。</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第二十八条 行政执法决定（结果）信息公开满5年的，可以从公示载体上撤下。但行政相对人是自然人的，公开满2年的，可以从公示载体上撤下。</w:t>
      </w:r>
    </w:p>
    <w:p>
      <w:pPr>
        <w:spacing w:line="600" w:lineRule="exact"/>
        <w:ind w:firstLine="640" w:firstLineChars="200"/>
        <w:rPr>
          <w:rFonts w:ascii="楷体" w:hAnsi="楷体" w:eastAsia="楷体" w:cs="仿宋_GB2312"/>
          <w:sz w:val="32"/>
          <w:szCs w:val="32"/>
        </w:rPr>
      </w:pPr>
      <w:r>
        <w:rPr>
          <w:rFonts w:ascii="楷体" w:hAnsi="楷体" w:eastAsia="楷体" w:cs="仿宋_GB2312"/>
          <w:sz w:val="32"/>
          <w:szCs w:val="32"/>
        </w:rPr>
        <w:t xml:space="preserve">第三节 </w:t>
      </w:r>
      <w:r>
        <w:rPr>
          <w:rFonts w:hint="eastAsia" w:ascii="楷体" w:hAnsi="楷体" w:eastAsia="楷体" w:cs="仿宋_GB2312"/>
          <w:sz w:val="32"/>
          <w:szCs w:val="32"/>
        </w:rPr>
        <w:t xml:space="preserve"> </w:t>
      </w:r>
      <w:r>
        <w:rPr>
          <w:rFonts w:ascii="楷体" w:hAnsi="楷体" w:eastAsia="楷体" w:cs="仿宋_GB2312"/>
          <w:sz w:val="32"/>
          <w:szCs w:val="32"/>
        </w:rPr>
        <w:t>公示机制</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第二十九条 局内应当构建分工明确、职责明晰、便捷高效的行政执法公示运行机制，明确专门机构和人员负责公示内容的梳理、汇总、传递、发布和更新工作。</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第三十条 对公开行政执法信息应当进行内部审核，明确审查的程序和责任，对拟公示的信息依法进行审查，未经审查不得发布。</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第三十一条 局行政执法处室发现公开的行政执法信息不准确的，应当及时更正。公民、法人或者其他组织有证据证明公示的行政执法信息不准确的，有权要求实施公开的行政执法部门予以更正，行政执法部门应当及时作出处理。</w:t>
      </w:r>
    </w:p>
    <w:p>
      <w:pPr>
        <w:spacing w:line="600" w:lineRule="exact"/>
        <w:ind w:firstLine="640" w:firstLineChars="200"/>
        <w:rPr>
          <w:rFonts w:ascii="黑体" w:hAnsi="黑体" w:eastAsia="黑体" w:cs="仿宋_GB2312"/>
          <w:sz w:val="32"/>
          <w:szCs w:val="32"/>
        </w:rPr>
      </w:pPr>
      <w:r>
        <w:rPr>
          <w:rFonts w:ascii="黑体" w:hAnsi="黑体" w:eastAsia="黑体" w:cs="仿宋_GB2312"/>
          <w:sz w:val="32"/>
          <w:szCs w:val="32"/>
        </w:rPr>
        <w:t>第五章 监督检查</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第三十二条 局内应当建立健全考核制度，加强对行政执法公示制度推行情况的监督检查，并将监督检查情况纳入依法行政考核的主要内容。</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第三十三条 局内应当建立健全责任追究制度，对不按要求公示、选择性公示、更新维护不及时等问题，责令改正。情节严重的，追究有关责任人员责任。</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第三十四条 行政执法主体及其工作人员违反本办法规定之外的其他有关规定情形的，依据相关规定予以处理。     </w:t>
      </w:r>
    </w:p>
    <w:p>
      <w:pPr>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第三十五条 </w:t>
      </w:r>
      <w:r>
        <w:rPr>
          <w:rFonts w:hint="eastAsia" w:ascii="仿宋_GB2312" w:hAnsi="仿宋_GB2312" w:eastAsia="仿宋_GB2312" w:cs="仿宋_GB2312"/>
          <w:sz w:val="32"/>
          <w:szCs w:val="32"/>
        </w:rPr>
        <w:t>本制度自发布之日起施行。</w:t>
      </w:r>
    </w:p>
    <w:p>
      <w:pPr>
        <w:spacing w:line="600" w:lineRule="exact"/>
        <w:ind w:firstLine="640" w:firstLineChars="200"/>
        <w:rPr>
          <w:rFonts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GWZT-EN"/>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GWZT-EN"/>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7DEADA4"/>
    <w:rsid w:val="002574EF"/>
    <w:rsid w:val="00570BDA"/>
    <w:rsid w:val="005C7786"/>
    <w:rsid w:val="006B0D37"/>
    <w:rsid w:val="009340A6"/>
    <w:rsid w:val="00BD4BC6"/>
    <w:rsid w:val="00EC4DBC"/>
    <w:rsid w:val="7B8FD97D"/>
    <w:rsid w:val="7D9985EC"/>
    <w:rsid w:val="D7DEAD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customStyle="1" w:styleId="7">
    <w:name w:val="页眉 Char"/>
    <w:basedOn w:val="6"/>
    <w:link w:val="3"/>
    <w:qFormat/>
    <w:uiPriority w:val="0"/>
    <w:rPr>
      <w:rFonts w:asciiTheme="minorHAnsi" w:hAnsiTheme="minorHAnsi" w:eastAsiaTheme="minorEastAsia" w:cstheme="minorBidi"/>
      <w:kern w:val="2"/>
      <w:sz w:val="18"/>
      <w:szCs w:val="18"/>
    </w:rPr>
  </w:style>
  <w:style w:type="character" w:customStyle="1" w:styleId="8">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7</Pages>
  <Words>896</Words>
  <Characters>5108</Characters>
  <Lines>42</Lines>
  <Paragraphs>11</Paragraphs>
  <TotalTime>11</TotalTime>
  <ScaleCrop>false</ScaleCrop>
  <LinksUpToDate>false</LinksUpToDate>
  <CharactersWithSpaces>5993</CharactersWithSpaces>
  <Application>WPS Office_12.8.2.15290_F1E327BC-269C-435d-A152-05C5408002CA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2026-07-02T03:02:00Z</dcterms:created>
  <dc:creator>LXT</dc:creator>
  <cp:lastModifiedBy>LXT</cp:lastModifiedBy>
  <dcterms:modified xsi:type="dcterms:W3CDTF">2026-07-13T12:32:11Z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2052-12.8.2.15290</vt:lpwstr>
  </property>
  <property fmtid="{D5CDD505-2E9C-101B-9397-08002B2CF9AE}" pid="3" name="ICV">
    <vt:lpwstr>11E08A63B6E8750C4783446A473157DA_41</vt:lpwstr>
  </property>
</Properties>
</file>